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67" w:rsidRDefault="00716031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附件</w:t>
      </w:r>
      <w:r>
        <w:rPr>
          <w:rFonts w:ascii="仿宋_GB2312" w:eastAsia="仿宋_GB2312" w:hAnsi="仿宋_GB2312" w:cs="仿宋_GB2312" w:hint="eastAsia"/>
          <w:sz w:val="24"/>
        </w:rPr>
        <w:t>4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275567" w:rsidRDefault="00716031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为确保调研设备符合档次要求，参与企业须满足以下条件：</w:t>
      </w:r>
    </w:p>
    <w:p w:rsidR="00275567" w:rsidRDefault="00716031">
      <w:pPr>
        <w:numPr>
          <w:ilvl w:val="0"/>
          <w:numId w:val="1"/>
        </w:num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所推荐设备需具有三甲医院的历史采购记录（至少</w:t>
      </w:r>
      <w:r>
        <w:rPr>
          <w:rFonts w:ascii="仿宋_GB2312" w:eastAsia="仿宋_GB2312" w:hAnsi="仿宋_GB2312" w:cs="仿宋_GB2312" w:hint="eastAsia"/>
          <w:sz w:val="24"/>
        </w:rPr>
        <w:t>三</w:t>
      </w:r>
      <w:r>
        <w:rPr>
          <w:rFonts w:ascii="仿宋_GB2312" w:eastAsia="仿宋_GB2312" w:hAnsi="仿宋_GB2312" w:cs="仿宋_GB2312" w:hint="eastAsia"/>
          <w:sz w:val="24"/>
        </w:rPr>
        <w:t>家）。</w:t>
      </w:r>
    </w:p>
    <w:p w:rsidR="00275567" w:rsidRDefault="00716031">
      <w:pPr>
        <w:rPr>
          <w:rFonts w:ascii="宋体" w:hAnsi="宋体" w:cs="宋体"/>
          <w:kern w:val="0"/>
          <w:sz w:val="24"/>
          <w:lang w:val="zh-CN"/>
        </w:rPr>
      </w:pPr>
      <w:r>
        <w:rPr>
          <w:rFonts w:ascii="仿宋_GB2312" w:eastAsia="仿宋_GB2312" w:hAnsi="仿宋_GB2312" w:cs="仿宋_GB2312" w:hint="eastAsia"/>
          <w:sz w:val="24"/>
        </w:rPr>
        <w:t>二、相关技术要求</w:t>
      </w:r>
      <w:r>
        <w:rPr>
          <w:rFonts w:ascii="仿宋_GB2312" w:eastAsia="仿宋_GB2312" w:hAnsi="仿宋_GB2312" w:cs="仿宋_GB2312" w:hint="eastAsia"/>
          <w:sz w:val="24"/>
        </w:rPr>
        <w:t>（</w:t>
      </w:r>
      <w:r>
        <w:rPr>
          <w:rFonts w:ascii="仿宋_GB2312" w:eastAsia="仿宋_GB2312" w:hAnsi="仿宋_GB2312" w:cs="仿宋_GB2312" w:hint="eastAsia"/>
          <w:sz w:val="24"/>
        </w:rPr>
        <w:t>需提供佐证材料</w:t>
      </w:r>
      <w:r>
        <w:rPr>
          <w:rFonts w:ascii="仿宋_GB2312" w:eastAsia="仿宋_GB2312" w:hAnsi="仿宋_GB2312" w:cs="仿宋_GB2312" w:hint="eastAsia"/>
          <w:sz w:val="24"/>
        </w:rPr>
        <w:t>）</w:t>
      </w:r>
    </w:p>
    <w:p w:rsidR="00275567" w:rsidRDefault="00716031">
      <w:pPr>
        <w:autoSpaceDE w:val="0"/>
        <w:autoSpaceDN w:val="0"/>
        <w:spacing w:line="360" w:lineRule="auto"/>
        <w:jc w:val="left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/>
          <w:noProof/>
          <w:sz w:val="24"/>
        </w:rPr>
        <w:drawing>
          <wp:inline distT="0" distB="0" distL="0" distR="0">
            <wp:extent cx="3507105" cy="4113530"/>
            <wp:effectExtent l="0" t="0" r="17145" b="1270"/>
            <wp:docPr id="2" name="图片 2" descr="C:\Users\Administrator.DESKTOP-RCAP79S\xwechat_files\feixiang589077_ea15\temp\RWTemp\2026-03\9e20f478899dc29eb19741386f9343c8\6840ee6c03ba2b944f97241d217fad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.DESKTOP-RCAP79S\xwechat_files\feixiang589077_ea15\temp\RWTemp\2026-03\9e20f478899dc29eb19741386f9343c8\6840ee6c03ba2b944f97241d217fad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7105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567" w:rsidRDefault="00716031">
      <w:pPr>
        <w:spacing w:line="520" w:lineRule="exact"/>
        <w:rPr>
          <w:rFonts w:ascii="仿宋" w:eastAsia="仿宋" w:hAnsi="仿宋" w:cs="华文楷体"/>
          <w:sz w:val="24"/>
        </w:rPr>
      </w:pPr>
      <w:r>
        <w:rPr>
          <w:rFonts w:ascii="仿宋" w:eastAsia="仿宋" w:hAnsi="仿宋" w:cs="华文楷体" w:hint="eastAsia"/>
          <w:sz w:val="24"/>
        </w:rPr>
        <w:t>1</w:t>
      </w:r>
      <w:r>
        <w:rPr>
          <w:rFonts w:ascii="仿宋" w:eastAsia="仿宋" w:hAnsi="仿宋" w:cs="华文楷体" w:hint="eastAsia"/>
          <w:sz w:val="24"/>
        </w:rPr>
        <w:t>、规格：长</w:t>
      </w:r>
      <w:r>
        <w:rPr>
          <w:rFonts w:ascii="仿宋" w:eastAsia="仿宋" w:hAnsi="仿宋" w:cs="华文楷体" w:hint="eastAsia"/>
          <w:sz w:val="24"/>
        </w:rPr>
        <w:t>480</w:t>
      </w:r>
      <w:r>
        <w:rPr>
          <w:rFonts w:ascii="仿宋" w:eastAsia="仿宋" w:hAnsi="仿宋" w:cs="华文楷体" w:hint="eastAsia"/>
          <w:sz w:val="24"/>
        </w:rPr>
        <w:t>±</w:t>
      </w:r>
      <w:r>
        <w:rPr>
          <w:rFonts w:ascii="仿宋" w:eastAsia="仿宋" w:hAnsi="仿宋" w:cs="华文楷体" w:hint="eastAsia"/>
          <w:sz w:val="24"/>
        </w:rPr>
        <w:t>5mm</w:t>
      </w:r>
      <w:r>
        <w:rPr>
          <w:rFonts w:ascii="仿宋" w:eastAsia="仿宋" w:hAnsi="仿宋" w:cs="华文楷体" w:hint="eastAsia"/>
          <w:sz w:val="24"/>
        </w:rPr>
        <w:t>、宽</w:t>
      </w:r>
      <w:r>
        <w:rPr>
          <w:rFonts w:ascii="仿宋" w:eastAsia="仿宋" w:hAnsi="仿宋" w:cs="华文楷体" w:hint="eastAsia"/>
          <w:sz w:val="24"/>
        </w:rPr>
        <w:t>420</w:t>
      </w:r>
      <w:r>
        <w:rPr>
          <w:rFonts w:ascii="仿宋" w:eastAsia="仿宋" w:hAnsi="仿宋" w:cs="华文楷体" w:hint="eastAsia"/>
          <w:sz w:val="24"/>
        </w:rPr>
        <w:t>±</w:t>
      </w:r>
      <w:r>
        <w:rPr>
          <w:rFonts w:ascii="仿宋" w:eastAsia="仿宋" w:hAnsi="仿宋" w:cs="华文楷体" w:hint="eastAsia"/>
          <w:sz w:val="24"/>
        </w:rPr>
        <w:t>5mm</w:t>
      </w:r>
      <w:r>
        <w:rPr>
          <w:rFonts w:ascii="仿宋" w:eastAsia="仿宋" w:hAnsi="仿宋" w:cs="华文楷体" w:hint="eastAsia"/>
          <w:sz w:val="24"/>
        </w:rPr>
        <w:t>、高</w:t>
      </w:r>
      <w:r>
        <w:rPr>
          <w:rFonts w:ascii="仿宋" w:eastAsia="仿宋" w:hAnsi="仿宋" w:cs="华文楷体" w:hint="eastAsia"/>
          <w:sz w:val="24"/>
        </w:rPr>
        <w:t>750mm</w:t>
      </w:r>
      <w:r>
        <w:rPr>
          <w:rFonts w:ascii="仿宋" w:eastAsia="仿宋" w:hAnsi="仿宋" w:cs="华文楷体" w:hint="eastAsia"/>
          <w:sz w:val="24"/>
        </w:rPr>
        <w:t>±</w:t>
      </w:r>
      <w:r>
        <w:rPr>
          <w:rFonts w:ascii="仿宋" w:eastAsia="仿宋" w:hAnsi="仿宋" w:cs="华文楷体" w:hint="eastAsia"/>
          <w:sz w:val="24"/>
        </w:rPr>
        <w:t>5mm</w:t>
      </w:r>
      <w:r>
        <w:rPr>
          <w:rFonts w:ascii="仿宋" w:eastAsia="仿宋" w:hAnsi="仿宋" w:cs="华文楷体" w:hint="eastAsia"/>
          <w:sz w:val="24"/>
        </w:rPr>
        <w:t>。</w:t>
      </w:r>
    </w:p>
    <w:p w:rsidR="00275567" w:rsidRDefault="00716031">
      <w:pPr>
        <w:spacing w:line="520" w:lineRule="exact"/>
        <w:jc w:val="left"/>
        <w:rPr>
          <w:rFonts w:ascii="仿宋" w:eastAsia="仿宋" w:hAnsi="仿宋" w:cs="华文楷体"/>
          <w:sz w:val="24"/>
        </w:rPr>
      </w:pPr>
      <w:r>
        <w:rPr>
          <w:rFonts w:ascii="仿宋" w:eastAsia="仿宋" w:hAnsi="仿宋" w:cs="华文楷体" w:hint="eastAsia"/>
          <w:sz w:val="24"/>
        </w:rPr>
        <w:t>2</w:t>
      </w:r>
      <w:r>
        <w:rPr>
          <w:rFonts w:ascii="仿宋" w:eastAsia="仿宋" w:hAnsi="仿宋" w:cs="华文楷体" w:hint="eastAsia"/>
          <w:sz w:val="24"/>
        </w:rPr>
        <w:t>、材质：</w:t>
      </w:r>
      <w:r>
        <w:rPr>
          <w:rFonts w:ascii="仿宋" w:eastAsia="仿宋" w:hAnsi="仿宋" w:cs="华文楷体" w:hint="eastAsia"/>
          <w:sz w:val="24"/>
          <w:lang w:val="zh-CN"/>
        </w:rPr>
        <w:t>柜体采用大型钢铁企业生产</w:t>
      </w:r>
      <w:r>
        <w:rPr>
          <w:rFonts w:ascii="仿宋" w:eastAsia="仿宋" w:hAnsi="仿宋" w:cs="华文楷体" w:hint="eastAsia"/>
          <w:sz w:val="24"/>
        </w:rPr>
        <w:t>德系</w:t>
      </w:r>
      <w:r>
        <w:rPr>
          <w:rFonts w:ascii="仿宋" w:eastAsia="仿宋" w:hAnsi="仿宋" w:cs="华文楷体" w:hint="eastAsia"/>
          <w:sz w:val="24"/>
        </w:rPr>
        <w:t>ST12</w:t>
      </w:r>
      <w:r>
        <w:rPr>
          <w:rFonts w:ascii="仿宋" w:eastAsia="仿宋" w:hAnsi="仿宋" w:cs="华文楷体" w:hint="eastAsia"/>
          <w:sz w:val="24"/>
          <w:lang w:val="zh-CN"/>
        </w:rPr>
        <w:t>碳结冷轧</w:t>
      </w:r>
      <w:r>
        <w:rPr>
          <w:rFonts w:ascii="仿宋" w:eastAsia="仿宋" w:hAnsi="仿宋" w:cs="华文楷体" w:hint="eastAsia"/>
          <w:sz w:val="24"/>
        </w:rPr>
        <w:t>结构</w:t>
      </w:r>
      <w:r>
        <w:rPr>
          <w:rFonts w:ascii="仿宋" w:eastAsia="仿宋" w:hAnsi="仿宋" w:cs="华文楷体" w:hint="eastAsia"/>
          <w:sz w:val="24"/>
          <w:lang w:val="zh-CN"/>
        </w:rPr>
        <w:t>钢板，</w:t>
      </w:r>
      <w:r>
        <w:rPr>
          <w:rFonts w:ascii="仿宋" w:eastAsia="仿宋" w:hAnsi="仿宋" w:cs="华文楷体" w:hint="eastAsia"/>
          <w:sz w:val="24"/>
        </w:rPr>
        <w:t>板厚≥</w:t>
      </w:r>
      <w:r>
        <w:rPr>
          <w:rFonts w:ascii="仿宋" w:eastAsia="仿宋" w:hAnsi="仿宋" w:cs="华文楷体" w:hint="eastAsia"/>
          <w:sz w:val="24"/>
        </w:rPr>
        <w:t>1.0</w:t>
      </w:r>
      <w:r>
        <w:rPr>
          <w:rFonts w:ascii="仿宋" w:eastAsia="仿宋" w:hAnsi="仿宋" w:cs="华文楷体" w:hint="eastAsia"/>
          <w:sz w:val="24"/>
          <w:lang w:val="zh-CN"/>
        </w:rPr>
        <w:t>mm</w:t>
      </w:r>
      <w:r>
        <w:rPr>
          <w:rFonts w:ascii="仿宋" w:eastAsia="仿宋" w:hAnsi="仿宋" w:cs="华文楷体" w:hint="eastAsia"/>
          <w:sz w:val="24"/>
          <w:lang w:val="zh-CN"/>
        </w:rPr>
        <w:t>。</w:t>
      </w:r>
    </w:p>
    <w:p w:rsidR="00275567" w:rsidRDefault="00716031">
      <w:pPr>
        <w:spacing w:line="520" w:lineRule="exact"/>
        <w:jc w:val="left"/>
        <w:rPr>
          <w:rFonts w:ascii="仿宋" w:eastAsia="仿宋" w:hAnsi="仿宋" w:cs="华文楷体"/>
          <w:sz w:val="24"/>
        </w:rPr>
      </w:pPr>
      <w:r>
        <w:rPr>
          <w:rFonts w:ascii="仿宋" w:eastAsia="仿宋" w:hAnsi="仿宋" w:cs="华文楷体" w:hint="eastAsia"/>
          <w:sz w:val="24"/>
        </w:rPr>
        <w:t>3</w:t>
      </w:r>
      <w:r>
        <w:rPr>
          <w:rFonts w:ascii="仿宋" w:eastAsia="仿宋" w:hAnsi="仿宋" w:cs="华文楷体" w:hint="eastAsia"/>
          <w:sz w:val="24"/>
        </w:rPr>
        <w:t>、</w:t>
      </w:r>
      <w:r>
        <w:rPr>
          <w:rFonts w:ascii="仿宋" w:eastAsia="仿宋" w:hAnsi="仿宋" w:cs="华文楷体" w:hint="eastAsia"/>
          <w:sz w:val="24"/>
          <w:lang w:val="zh-CN"/>
        </w:rPr>
        <w:t>结构：两层式结构，上部抽屉配有国际品牌三折静音滑道，承重</w:t>
      </w:r>
      <w:r>
        <w:rPr>
          <w:rFonts w:ascii="仿宋" w:eastAsia="仿宋" w:hAnsi="仿宋" w:cs="华文楷体" w:hint="eastAsia"/>
          <w:sz w:val="24"/>
        </w:rPr>
        <w:t>≥</w:t>
      </w:r>
      <w:r>
        <w:rPr>
          <w:rFonts w:ascii="仿宋" w:eastAsia="仿宋" w:hAnsi="仿宋" w:cs="华文楷体" w:hint="eastAsia"/>
          <w:sz w:val="24"/>
          <w:lang w:val="zh-CN"/>
        </w:rPr>
        <w:t>45kg</w:t>
      </w:r>
      <w:r>
        <w:rPr>
          <w:rFonts w:ascii="仿宋" w:eastAsia="仿宋" w:hAnsi="仿宋" w:cs="华文楷体" w:hint="eastAsia"/>
          <w:sz w:val="24"/>
          <w:lang w:val="zh-CN"/>
        </w:rPr>
        <w:t>；下部为带门密闭箱体；抽屉</w:t>
      </w:r>
      <w:r>
        <w:rPr>
          <w:rFonts w:ascii="仿宋" w:eastAsia="仿宋" w:hAnsi="仿宋" w:cs="华文楷体" w:hint="eastAsia"/>
          <w:sz w:val="24"/>
        </w:rPr>
        <w:t>扣手</w:t>
      </w:r>
      <w:r>
        <w:rPr>
          <w:rFonts w:ascii="仿宋" w:eastAsia="仿宋" w:hAnsi="仿宋" w:cs="华文楷体" w:hint="eastAsia"/>
          <w:sz w:val="24"/>
          <w:lang w:val="zh-CN"/>
        </w:rPr>
        <w:t>采用一字形折弯抠手，</w:t>
      </w:r>
      <w:r>
        <w:rPr>
          <w:rFonts w:ascii="仿宋" w:eastAsia="仿宋" w:hAnsi="仿宋" w:cs="华文楷体" w:hint="eastAsia"/>
          <w:sz w:val="24"/>
        </w:rPr>
        <w:t>柜门抠手采用门挂锁形式</w:t>
      </w:r>
      <w:r>
        <w:rPr>
          <w:rFonts w:ascii="仿宋" w:eastAsia="仿宋" w:hAnsi="仿宋" w:cs="华文楷体" w:hint="eastAsia"/>
          <w:sz w:val="24"/>
          <w:lang w:val="zh-CN"/>
        </w:rPr>
        <w:t>；柜体底部为</w:t>
      </w:r>
      <w:r>
        <w:rPr>
          <w:rFonts w:ascii="仿宋" w:eastAsia="仿宋" w:hAnsi="仿宋" w:cs="华文楷体" w:hint="eastAsia"/>
          <w:sz w:val="24"/>
          <w:lang w:val="zh-CN"/>
        </w:rPr>
        <w:t>50mm</w:t>
      </w:r>
      <w:r>
        <w:rPr>
          <w:rFonts w:ascii="仿宋" w:eastAsia="仿宋" w:hAnsi="仿宋" w:cs="华文楷体" w:hint="eastAsia"/>
          <w:sz w:val="24"/>
          <w:lang w:val="zh-CN"/>
        </w:rPr>
        <w:t>高</w:t>
      </w:r>
      <w:r>
        <w:rPr>
          <w:rFonts w:ascii="仿宋" w:eastAsia="仿宋" w:hAnsi="仿宋" w:cs="华文楷体" w:hint="eastAsia"/>
          <w:color w:val="000000"/>
          <w:sz w:val="24"/>
        </w:rPr>
        <w:t>SUS304</w:t>
      </w:r>
      <w:r>
        <w:rPr>
          <w:rFonts w:ascii="仿宋" w:eastAsia="仿宋" w:hAnsi="仿宋" w:cs="华文楷体" w:hint="eastAsia"/>
          <w:sz w:val="24"/>
          <w:lang w:val="zh-CN"/>
        </w:rPr>
        <w:t>不锈钢底</w:t>
      </w:r>
      <w:r>
        <w:rPr>
          <w:rFonts w:ascii="仿宋" w:eastAsia="仿宋" w:hAnsi="仿宋" w:cs="华文楷体" w:hint="eastAsia"/>
          <w:sz w:val="24"/>
        </w:rPr>
        <w:t>座</w:t>
      </w:r>
      <w:r>
        <w:rPr>
          <w:rFonts w:ascii="仿宋" w:eastAsia="仿宋" w:hAnsi="仿宋" w:cs="华文楷体" w:hint="eastAsia"/>
          <w:sz w:val="24"/>
          <w:lang w:val="zh-CN"/>
        </w:rPr>
        <w:t>，防止拖地时产生锈蚀</w:t>
      </w:r>
      <w:r>
        <w:rPr>
          <w:rFonts w:ascii="仿宋" w:eastAsia="仿宋" w:hAnsi="仿宋" w:cs="华文楷体" w:hint="eastAsia"/>
          <w:sz w:val="24"/>
        </w:rPr>
        <w:t>。</w:t>
      </w:r>
    </w:p>
    <w:p w:rsidR="00275567" w:rsidRDefault="00716031">
      <w:pPr>
        <w:spacing w:line="520" w:lineRule="exact"/>
        <w:jc w:val="left"/>
        <w:rPr>
          <w:rFonts w:ascii="仿宋" w:eastAsia="仿宋" w:hAnsi="仿宋" w:cs="华文楷体"/>
          <w:sz w:val="24"/>
        </w:rPr>
      </w:pPr>
      <w:r>
        <w:rPr>
          <w:rFonts w:ascii="仿宋" w:eastAsia="仿宋" w:hAnsi="仿宋" w:cs="华文楷体" w:hint="eastAsia"/>
          <w:sz w:val="24"/>
        </w:rPr>
        <w:t>3</w:t>
      </w:r>
      <w:r>
        <w:rPr>
          <w:rFonts w:ascii="仿宋" w:eastAsia="仿宋" w:hAnsi="仿宋" w:cs="华文楷体" w:hint="eastAsia"/>
          <w:sz w:val="24"/>
        </w:rPr>
        <w:t>、</w:t>
      </w:r>
      <w:r>
        <w:rPr>
          <w:rFonts w:ascii="仿宋" w:eastAsia="仿宋" w:hAnsi="仿宋" w:cs="华文楷体" w:hint="eastAsia"/>
          <w:sz w:val="24"/>
          <w:lang w:val="zh-CN"/>
        </w:rPr>
        <w:t>台面：</w:t>
      </w:r>
      <w:r>
        <w:rPr>
          <w:rFonts w:ascii="仿宋" w:eastAsia="仿宋" w:hAnsi="仿宋" w:cs="华文楷体" w:hint="eastAsia"/>
          <w:sz w:val="24"/>
        </w:rPr>
        <w:t>材质为</w:t>
      </w:r>
      <w:r>
        <w:rPr>
          <w:rFonts w:ascii="仿宋" w:eastAsia="仿宋" w:hAnsi="仿宋" w:cs="华文楷体" w:hint="eastAsia"/>
          <w:sz w:val="24"/>
        </w:rPr>
        <w:t>304</w:t>
      </w:r>
      <w:r>
        <w:rPr>
          <w:rFonts w:ascii="仿宋" w:eastAsia="仿宋" w:hAnsi="仿宋" w:cs="华文楷体" w:hint="eastAsia"/>
          <w:sz w:val="24"/>
        </w:rPr>
        <w:t>不锈钢板</w:t>
      </w:r>
      <w:r>
        <w:rPr>
          <w:rFonts w:ascii="仿宋" w:eastAsia="仿宋" w:hAnsi="仿宋" w:cs="华文楷体" w:hint="eastAsia"/>
          <w:sz w:val="24"/>
        </w:rPr>
        <w:t>1.0</w:t>
      </w:r>
      <w:r>
        <w:rPr>
          <w:rFonts w:ascii="仿宋" w:eastAsia="仿宋" w:hAnsi="仿宋" w:cs="华文楷体" w:hint="eastAsia"/>
          <w:sz w:val="24"/>
        </w:rPr>
        <w:t>厚一体成型，背部有加强筋或实木板，四角</w:t>
      </w:r>
      <w:r>
        <w:rPr>
          <w:rFonts w:ascii="仿宋" w:eastAsia="仿宋" w:hAnsi="仿宋" w:cs="华文楷体" w:hint="eastAsia"/>
          <w:sz w:val="24"/>
        </w:rPr>
        <w:lastRenderedPageBreak/>
        <w:t>为圆角。</w:t>
      </w:r>
    </w:p>
    <w:p w:rsidR="00275567" w:rsidRDefault="00716031">
      <w:pPr>
        <w:adjustRightInd w:val="0"/>
        <w:snapToGrid w:val="0"/>
        <w:spacing w:line="520" w:lineRule="exact"/>
        <w:rPr>
          <w:rFonts w:ascii="仿宋" w:eastAsia="仿宋" w:hAnsi="仿宋" w:cs="华文楷体"/>
          <w:sz w:val="24"/>
        </w:rPr>
      </w:pPr>
      <w:r>
        <w:rPr>
          <w:rFonts w:ascii="仿宋" w:eastAsia="仿宋" w:hAnsi="仿宋" w:cs="华文楷体" w:hint="eastAsia"/>
          <w:sz w:val="24"/>
        </w:rPr>
        <w:t>4</w:t>
      </w:r>
      <w:r>
        <w:rPr>
          <w:rFonts w:ascii="仿宋" w:eastAsia="仿宋" w:hAnsi="仿宋" w:cs="华文楷体" w:hint="eastAsia"/>
          <w:sz w:val="24"/>
        </w:rPr>
        <w:t>、抽屉：抽屉面采用一字型折弯抠手，两侧封堵无断口结构，封堵采用≥</w:t>
      </w:r>
      <w:r>
        <w:rPr>
          <w:rFonts w:ascii="仿宋" w:eastAsia="仿宋" w:hAnsi="仿宋" w:cs="华文楷体" w:hint="eastAsia"/>
          <w:sz w:val="24"/>
        </w:rPr>
        <w:t>1.5mm</w:t>
      </w:r>
      <w:r>
        <w:rPr>
          <w:rFonts w:ascii="仿宋" w:eastAsia="仿宋" w:hAnsi="仿宋" w:cs="华文楷体" w:hint="eastAsia"/>
          <w:sz w:val="24"/>
        </w:rPr>
        <w:t>厚的</w:t>
      </w:r>
      <w:r>
        <w:rPr>
          <w:rFonts w:ascii="仿宋" w:eastAsia="仿宋" w:hAnsi="仿宋" w:cs="华文楷体" w:hint="eastAsia"/>
          <w:color w:val="000000"/>
          <w:sz w:val="24"/>
        </w:rPr>
        <w:t>碳结冷轧结构钢板，整体</w:t>
      </w:r>
      <w:r>
        <w:rPr>
          <w:rFonts w:ascii="仿宋" w:eastAsia="仿宋" w:hAnsi="仿宋" w:cs="华文楷体" w:hint="eastAsia"/>
          <w:sz w:val="24"/>
        </w:rPr>
        <w:t>经折弯、焊接成一体结构，抽屉内部无任何螺丝连接，与手接触的部位表面光滑，防止划伤医护人员。</w:t>
      </w:r>
    </w:p>
    <w:p w:rsidR="00275567" w:rsidRDefault="00716031">
      <w:pPr>
        <w:spacing w:line="520" w:lineRule="exact"/>
        <w:jc w:val="left"/>
        <w:rPr>
          <w:rFonts w:ascii="仿宋" w:eastAsia="仿宋" w:hAnsi="仿宋" w:cs="华文楷体"/>
          <w:color w:val="000000"/>
          <w:sz w:val="24"/>
        </w:rPr>
      </w:pPr>
      <w:r>
        <w:rPr>
          <w:rFonts w:ascii="仿宋" w:eastAsia="仿宋" w:hAnsi="仿宋" w:cs="华文楷体" w:hint="eastAsia"/>
          <w:sz w:val="24"/>
        </w:rPr>
        <w:t>5</w:t>
      </w:r>
      <w:r>
        <w:rPr>
          <w:rFonts w:ascii="仿宋" w:eastAsia="仿宋" w:hAnsi="仿宋" w:cs="华文楷体" w:hint="eastAsia"/>
          <w:sz w:val="24"/>
        </w:rPr>
        <w:t>、柜门：柜门采用结实、耐用、间隙可</w:t>
      </w:r>
      <w:r>
        <w:rPr>
          <w:rFonts w:ascii="仿宋" w:eastAsia="仿宋" w:hAnsi="仿宋" w:cs="华文楷体" w:hint="eastAsia"/>
          <w:color w:val="000000"/>
          <w:sz w:val="24"/>
        </w:rPr>
        <w:t>调的冰箱式折页，表面采用镀锌工艺处理。下部柜门设有加强筋，尺寸≥</w:t>
      </w:r>
      <w:r>
        <w:rPr>
          <w:rFonts w:ascii="仿宋" w:eastAsia="仿宋" w:hAnsi="仿宋" w:cs="华文楷体" w:hint="eastAsia"/>
          <w:color w:val="000000"/>
          <w:sz w:val="24"/>
        </w:rPr>
        <w:t>60*20mm</w:t>
      </w:r>
      <w:r>
        <w:rPr>
          <w:rFonts w:ascii="仿宋" w:eastAsia="仿宋" w:hAnsi="仿宋" w:cs="华文楷体" w:hint="eastAsia"/>
          <w:color w:val="000000"/>
          <w:sz w:val="24"/>
        </w:rPr>
        <w:t>，钢板厚度≥</w:t>
      </w:r>
      <w:r>
        <w:rPr>
          <w:rFonts w:ascii="仿宋" w:eastAsia="仿宋" w:hAnsi="仿宋" w:cs="华文楷体" w:hint="eastAsia"/>
          <w:color w:val="000000"/>
          <w:sz w:val="24"/>
        </w:rPr>
        <w:t>1.0mm</w:t>
      </w:r>
      <w:r>
        <w:rPr>
          <w:rFonts w:ascii="仿宋" w:eastAsia="仿宋" w:hAnsi="仿宋" w:cs="华文楷体" w:hint="eastAsia"/>
          <w:color w:val="000000"/>
          <w:sz w:val="24"/>
        </w:rPr>
        <w:t>，确保无</w:t>
      </w:r>
      <w:r>
        <w:rPr>
          <w:rFonts w:ascii="仿宋" w:eastAsia="仿宋" w:hAnsi="仿宋" w:cs="华文楷体" w:hint="eastAsia"/>
          <w:color w:val="000000"/>
          <w:sz w:val="24"/>
        </w:rPr>
        <w:t>任何</w:t>
      </w:r>
      <w:r>
        <w:rPr>
          <w:rFonts w:ascii="仿宋" w:eastAsia="仿宋" w:hAnsi="仿宋" w:cs="华文楷体" w:hint="eastAsia"/>
          <w:color w:val="000000"/>
          <w:sz w:val="24"/>
        </w:rPr>
        <w:t>钢板截面，无任何毛刺断茬，焊接牢固，确保加强筋与门板紧密贴合，</w:t>
      </w:r>
      <w:r>
        <w:rPr>
          <w:rFonts w:ascii="仿宋" w:eastAsia="仿宋" w:hAnsi="仿宋" w:cs="华文楷体" w:hint="eastAsia"/>
          <w:color w:val="000000"/>
          <w:sz w:val="24"/>
        </w:rPr>
        <w:t>保证门板的整体性及刚度。柜门开门方向可根据病房实际布局情况而定。</w:t>
      </w:r>
    </w:p>
    <w:p w:rsidR="00275567" w:rsidRDefault="00716031">
      <w:pPr>
        <w:spacing w:line="520" w:lineRule="exact"/>
        <w:rPr>
          <w:rFonts w:ascii="仿宋" w:eastAsia="仿宋" w:hAnsi="仿宋" w:cs="华文楷体"/>
          <w:sz w:val="24"/>
        </w:rPr>
      </w:pPr>
      <w:r>
        <w:rPr>
          <w:rFonts w:ascii="仿宋" w:eastAsia="仿宋" w:hAnsi="仿宋" w:cs="华文楷体" w:hint="eastAsia"/>
          <w:sz w:val="24"/>
        </w:rPr>
        <w:t>6</w:t>
      </w:r>
      <w:r>
        <w:rPr>
          <w:rFonts w:ascii="仿宋" w:eastAsia="仿宋" w:hAnsi="仿宋" w:cs="华文楷体" w:hint="eastAsia"/>
          <w:sz w:val="24"/>
        </w:rPr>
        <w:t>、不锈钢底座：采用</w:t>
      </w:r>
      <w:r>
        <w:rPr>
          <w:rFonts w:ascii="仿宋" w:eastAsia="仿宋" w:hAnsi="仿宋" w:cs="华文楷体" w:hint="eastAsia"/>
          <w:color w:val="000000"/>
          <w:sz w:val="24"/>
        </w:rPr>
        <w:t>SUS304</w:t>
      </w:r>
      <w:r>
        <w:rPr>
          <w:rFonts w:ascii="仿宋" w:eastAsia="仿宋" w:hAnsi="仿宋" w:cs="华文楷体" w:hint="eastAsia"/>
          <w:color w:val="000000"/>
          <w:sz w:val="24"/>
        </w:rPr>
        <w:t>不锈钢材质，</w:t>
      </w:r>
      <w:r>
        <w:rPr>
          <w:rFonts w:ascii="仿宋" w:eastAsia="仿宋" w:hAnsi="仿宋" w:cs="华文楷体" w:hint="eastAsia"/>
          <w:sz w:val="24"/>
        </w:rPr>
        <w:t>板厚≥</w:t>
      </w:r>
      <w:r>
        <w:rPr>
          <w:rFonts w:ascii="仿宋" w:eastAsia="仿宋" w:hAnsi="仿宋" w:cs="华文楷体" w:hint="eastAsia"/>
          <w:sz w:val="24"/>
        </w:rPr>
        <w:t>1.0mm</w:t>
      </w:r>
      <w:r>
        <w:rPr>
          <w:rFonts w:ascii="仿宋" w:eastAsia="仿宋" w:hAnsi="仿宋" w:cs="华文楷体" w:hint="eastAsia"/>
          <w:sz w:val="24"/>
        </w:rPr>
        <w:t>，高度≥</w:t>
      </w:r>
      <w:r>
        <w:rPr>
          <w:rFonts w:ascii="仿宋" w:eastAsia="仿宋" w:hAnsi="仿宋" w:cs="华文楷体" w:hint="eastAsia"/>
          <w:sz w:val="24"/>
        </w:rPr>
        <w:t>50mm</w:t>
      </w:r>
      <w:r>
        <w:rPr>
          <w:rFonts w:ascii="仿宋" w:eastAsia="仿宋" w:hAnsi="仿宋" w:cs="华文楷体" w:hint="eastAsia"/>
          <w:sz w:val="24"/>
        </w:rPr>
        <w:t>，与箱体焊接一体结构。落地处采用两次折弯翻边工艺处理，非断茬落地，保护地板。</w:t>
      </w:r>
    </w:p>
    <w:p w:rsidR="00275567" w:rsidRDefault="00716031">
      <w:pPr>
        <w:spacing w:line="520" w:lineRule="exact"/>
        <w:jc w:val="left"/>
        <w:rPr>
          <w:rFonts w:ascii="仿宋" w:eastAsia="仿宋" w:hAnsi="仿宋" w:cs="华文楷体"/>
          <w:sz w:val="24"/>
          <w:lang w:val="zh-CN"/>
        </w:rPr>
      </w:pPr>
      <w:r>
        <w:rPr>
          <w:rFonts w:ascii="仿宋" w:eastAsia="仿宋" w:hAnsi="仿宋" w:cs="华文楷体" w:hint="eastAsia"/>
          <w:sz w:val="24"/>
        </w:rPr>
        <w:t>7</w:t>
      </w:r>
      <w:r>
        <w:rPr>
          <w:rFonts w:ascii="仿宋" w:eastAsia="仿宋" w:hAnsi="仿宋" w:cs="华文楷体" w:hint="eastAsia"/>
          <w:sz w:val="24"/>
        </w:rPr>
        <w:t>、</w:t>
      </w:r>
      <w:r>
        <w:rPr>
          <w:rFonts w:ascii="仿宋" w:eastAsia="仿宋" w:hAnsi="仿宋" w:cs="华文楷体" w:hint="eastAsia"/>
          <w:sz w:val="24"/>
          <w:lang w:val="zh-CN"/>
        </w:rPr>
        <w:t>附件：柜体侧面配有不锈钢伸缩毛巾</w:t>
      </w:r>
      <w:r>
        <w:rPr>
          <w:rFonts w:ascii="仿宋" w:eastAsia="仿宋" w:hAnsi="仿宋" w:cs="华文楷体" w:hint="eastAsia"/>
          <w:sz w:val="24"/>
        </w:rPr>
        <w:t>架</w:t>
      </w:r>
      <w:r>
        <w:rPr>
          <w:rFonts w:ascii="仿宋" w:eastAsia="仿宋" w:hAnsi="仿宋" w:cs="华文楷体" w:hint="eastAsia"/>
          <w:sz w:val="24"/>
          <w:lang w:val="zh-CN"/>
        </w:rPr>
        <w:t>。</w:t>
      </w:r>
    </w:p>
    <w:p w:rsidR="00275567" w:rsidRDefault="00716031">
      <w:pPr>
        <w:spacing w:line="520" w:lineRule="exac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华文楷体" w:hint="eastAsia"/>
          <w:sz w:val="24"/>
        </w:rPr>
        <w:t>8</w:t>
      </w:r>
      <w:r>
        <w:rPr>
          <w:rFonts w:ascii="仿宋" w:eastAsia="仿宋" w:hAnsi="仿宋" w:cs="华文楷体" w:hint="eastAsia"/>
          <w:sz w:val="24"/>
        </w:rPr>
        <w:t>、其它：柜体喷涂</w:t>
      </w:r>
      <w:r>
        <w:rPr>
          <w:rFonts w:ascii="仿宋" w:eastAsia="仿宋" w:hAnsi="仿宋" w:cs="华文楷体" w:hint="eastAsia"/>
          <w:sz w:val="24"/>
          <w:lang w:val="zh-CN"/>
        </w:rPr>
        <w:t>颜色</w:t>
      </w:r>
      <w:r>
        <w:rPr>
          <w:rFonts w:ascii="仿宋" w:eastAsia="仿宋" w:hAnsi="仿宋" w:cs="华文楷体" w:hint="eastAsia"/>
          <w:sz w:val="24"/>
        </w:rPr>
        <w:t>灰高光，抽屉、柜门套色蓝色系，整体与病床协调统一</w:t>
      </w:r>
      <w:r>
        <w:rPr>
          <w:rFonts w:ascii="仿宋" w:eastAsia="仿宋" w:hAnsi="仿宋" w:cs="华文楷体" w:hint="eastAsia"/>
          <w:sz w:val="24"/>
          <w:lang w:val="zh-CN"/>
        </w:rPr>
        <w:t>。</w:t>
      </w:r>
    </w:p>
    <w:p w:rsidR="00275567" w:rsidRDefault="00275567">
      <w:pPr>
        <w:autoSpaceDE w:val="0"/>
        <w:autoSpaceDN w:val="0"/>
        <w:spacing w:line="360" w:lineRule="auto"/>
        <w:jc w:val="left"/>
        <w:rPr>
          <w:rFonts w:ascii="华文楷体" w:eastAsia="华文楷体" w:hAnsi="华文楷体" w:cs="华文楷体"/>
          <w:sz w:val="24"/>
        </w:rPr>
      </w:pPr>
      <w:bookmarkStart w:id="0" w:name="_GoBack"/>
      <w:bookmarkEnd w:id="0"/>
    </w:p>
    <w:p w:rsidR="00275567" w:rsidRDefault="00275567">
      <w:pPr>
        <w:ind w:firstLineChars="300" w:firstLine="720"/>
        <w:rPr>
          <w:rFonts w:ascii="仿宋_GB2312" w:eastAsia="仿宋_GB2312" w:hAnsi="仿宋_GB2312" w:cs="仿宋_GB2312"/>
          <w:sz w:val="24"/>
        </w:rPr>
      </w:pPr>
    </w:p>
    <w:sectPr w:rsidR="00275567" w:rsidSect="00275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031" w:rsidRDefault="00716031">
      <w:pPr>
        <w:spacing w:line="240" w:lineRule="auto"/>
      </w:pPr>
      <w:r>
        <w:separator/>
      </w:r>
    </w:p>
  </w:endnote>
  <w:endnote w:type="continuationSeparator" w:id="0">
    <w:p w:rsidR="00716031" w:rsidRDefault="007160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031" w:rsidRDefault="00716031">
      <w:pPr>
        <w:spacing w:after="0"/>
      </w:pPr>
      <w:r>
        <w:separator/>
      </w:r>
    </w:p>
  </w:footnote>
  <w:footnote w:type="continuationSeparator" w:id="0">
    <w:p w:rsidR="00716031" w:rsidRDefault="0071603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tmpl w:val="0000000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NiN2ExZmQyNGY3MTdjNGRiYzRmYzk5N2Q3NmMwYTkifQ=="/>
  </w:docVars>
  <w:rsids>
    <w:rsidRoot w:val="007B5619"/>
    <w:rsid w:val="00275567"/>
    <w:rsid w:val="002D2E5D"/>
    <w:rsid w:val="00695FAB"/>
    <w:rsid w:val="00716031"/>
    <w:rsid w:val="007B5619"/>
    <w:rsid w:val="00AA78B8"/>
    <w:rsid w:val="06D56613"/>
    <w:rsid w:val="166D1AE7"/>
    <w:rsid w:val="1A8A60B4"/>
    <w:rsid w:val="1BB25682"/>
    <w:rsid w:val="20DD2B02"/>
    <w:rsid w:val="21985C66"/>
    <w:rsid w:val="25786AB7"/>
    <w:rsid w:val="25814C76"/>
    <w:rsid w:val="2F42752C"/>
    <w:rsid w:val="32FF057C"/>
    <w:rsid w:val="397F1BC7"/>
    <w:rsid w:val="3A013D2C"/>
    <w:rsid w:val="3A383563"/>
    <w:rsid w:val="42287B0B"/>
    <w:rsid w:val="4846162B"/>
    <w:rsid w:val="4A4D2EFF"/>
    <w:rsid w:val="4FB26F9A"/>
    <w:rsid w:val="50B21DA2"/>
    <w:rsid w:val="690E1D46"/>
    <w:rsid w:val="6E7658B7"/>
    <w:rsid w:val="7CDC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5567"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755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2755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1">
    <w:name w:val="列出段落1"/>
    <w:basedOn w:val="a"/>
    <w:uiPriority w:val="34"/>
    <w:qFormat/>
    <w:rsid w:val="00275567"/>
    <w:pPr>
      <w:ind w:firstLineChars="200" w:firstLine="420"/>
    </w:pPr>
  </w:style>
  <w:style w:type="paragraph" w:styleId="a5">
    <w:name w:val="List Paragraph"/>
    <w:basedOn w:val="a"/>
    <w:uiPriority w:val="34"/>
    <w:qFormat/>
    <w:rsid w:val="00275567"/>
    <w:pPr>
      <w:ind w:firstLineChars="200" w:firstLine="420"/>
    </w:pPr>
  </w:style>
  <w:style w:type="paragraph" w:styleId="a6">
    <w:name w:val="Balloon Text"/>
    <w:basedOn w:val="a"/>
    <w:link w:val="Char"/>
    <w:rsid w:val="002D2E5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2D2E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2025-06-11T06:37:00Z</cp:lastPrinted>
  <dcterms:created xsi:type="dcterms:W3CDTF">2026-04-14T00:52:00Z</dcterms:created>
  <dcterms:modified xsi:type="dcterms:W3CDTF">2026-04-14T00:52:00Z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E560930A5B1547ED90ECB6D213057618_12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