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F07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5E5E5" w:sz="4" w:space="12"/>
          <w:right w:val="none" w:color="auto" w:sz="0" w:space="0"/>
        </w:pBdr>
        <w:spacing w:before="0" w:beforeAutospacing="0" w:after="420" w:afterAutospacing="0" w:line="420" w:lineRule="atLeast"/>
        <w:ind w:left="360" w:right="36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朝阳市第二医院健康管理中心体检系统论证公告</w:t>
      </w:r>
    </w:p>
    <w:p w14:paraId="306FD9EA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一、为确保健康管理中心体检系统项目在公平、公正、公开的前提下顺利实施，特面向社会广大可实施单位发布论证公告。</w:t>
      </w:r>
      <w:bookmarkStart w:id="0" w:name="_GoBack"/>
      <w:bookmarkEnd w:id="0"/>
    </w:p>
    <w:p w14:paraId="67004A24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二、具体论证内容:</w:t>
      </w:r>
    </w:p>
    <w:p w14:paraId="05136AE8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结合本院健康管理中心对检前、检中，检后的实际需求，论证内容需满足以下条件:</w:t>
      </w:r>
    </w:p>
    <w:p w14:paraId="45B7B6EF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1. 移动端小程序:</w:t>
      </w:r>
    </w:p>
    <w:p w14:paraId="354A2BBF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1.1移动端小程序：医院/科室简介，体检须知展示，问卷设置（支持根据体检中心业务范围制定各类问卷）个人预约，系统智能推荐，购买套餐，线上咨询，团检预约，卡证预约，预约更改或取消，检前项目变更，检中加项，线上支付，检前提醒，档案管理，报告中心，健康资讯，智能导检集成（支持对接智能导检系统，实现统一入口）。</w:t>
      </w:r>
    </w:p>
    <w:p w14:paraId="32724EB1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1.2预约后台规则：预约量控制规则，预约预警，瓶颈项目规则设置，分时段预约，体检套餐，个检定制选项，线上预约，分区管理。</w:t>
      </w:r>
    </w:p>
    <w:p w14:paraId="21D0F835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1.3预约中心工作人员操作端：团客预约，散客预约，预约总览。</w:t>
      </w:r>
    </w:p>
    <w:p w14:paraId="6C6671BD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 体检管理系统</w:t>
      </w:r>
    </w:p>
    <w:p w14:paraId="2138C977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2.1系统设置：打印方案（支持根据体检中心实际业务需求，打印条码、指引单、手环、缴费单等），报表设计，角色管理，菜单管理，对接平台（实现三方接口对接和管理，开放接口源码），字典管理，消息管理。</w:t>
      </w:r>
    </w:p>
    <w:p w14:paraId="45ACC079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2.2团单管理：团单管理。</w:t>
      </w:r>
    </w:p>
    <w:p w14:paraId="4AEBA406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2.3检前登记：预约查询，个性化前台界面显示，前台登记，客户标签，报告加急，替检管理，加项包，快速选项。</w:t>
      </w:r>
    </w:p>
    <w:p w14:paraId="381C37C7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2.4财务管理：收费管理，加项打折，修改收费方式，财务报表，卡证管理。</w:t>
      </w:r>
    </w:p>
    <w:p w14:paraId="28514B62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2.5科室检查：体检数据参考，结构化词条，检中加项，自动诊断，统计查询，会诊提醒，科室结果录入。</w:t>
      </w:r>
    </w:p>
    <w:p w14:paraId="5C547F9F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2.6智能总检：总检排班，三级总检，汇总阅片，差错逐级驳回。</w:t>
      </w:r>
    </w:p>
    <w:p w14:paraId="30D54598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2.7报告管理：报告打印，电子报告，团检报告，报告领取，报告柜功能，报告模板设置。</w:t>
      </w:r>
    </w:p>
    <w:p w14:paraId="5D458359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2.8档案管理：一号制档案管理。</w:t>
      </w:r>
    </w:p>
    <w:p w14:paraId="33C37F86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2.9质控管理：信息追溯，项目质控，结果质控，阳性检出率，滞留管理，质控监管平台，操作日志，消息提醒，</w:t>
      </w:r>
    </w:p>
    <w:p w14:paraId="631A1842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2.10重阳管理自动随访：随访任务，随访记录，重要客户随访，创建随访任务，随访统计（随访是人工还是AI）。</w:t>
      </w:r>
    </w:p>
    <w:p w14:paraId="51494000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2.11慢病随访：慢病筛选，慢病随访，随访记录，随访统计。</w:t>
      </w:r>
    </w:p>
    <w:p w14:paraId="2D6DDA52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2.12科研管理：科研课题，科研问卷，科研结果输出。</w:t>
      </w:r>
    </w:p>
    <w:p w14:paraId="39942593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2.13短信管理：短信内容，发送短信，短信通道（要求对接院短信平台）。</w:t>
      </w:r>
    </w:p>
    <w:p w14:paraId="74B0FA7D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3.智能导检</w:t>
      </w:r>
    </w:p>
    <w:p w14:paraId="35FE4310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角色管理，客户管理，智能算法，预警提示，虚拟占位，项目依赖，主诉录入，知情告知，未检项目放弃，单科调整，支持多队列，多途径通知，过号处理，独立配置，陪检功能，复检功能，提醒功能，导检规则，导检查询，餐厅管理，客户评价，后台管理，压力监测系统，人员轨迹管理。</w:t>
      </w:r>
    </w:p>
    <w:p w14:paraId="0B01FF76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4.其它说明</w:t>
      </w:r>
    </w:p>
    <w:p w14:paraId="08B03F37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4.1重点按照以上功能进行论述，但不仅限于以上功能，有利于健康管理中心其他的功能也可以进行论述。</w:t>
      </w:r>
    </w:p>
    <w:p w14:paraId="0D91808D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4.2要求论述过程中介绍产品要与实际功能相符，不符者后果自负。</w:t>
      </w:r>
    </w:p>
    <w:p w14:paraId="44C5CEF8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5.硬件需求及其他</w:t>
      </w:r>
    </w:p>
    <w:p w14:paraId="7E53E7EA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5.1服务器3台（对互联网业务前置机服务器部署在网闸外1台，对院内业务部署服务器1台，用于数据备份、系统容灾等功能1台）</w:t>
      </w:r>
    </w:p>
    <w:p w14:paraId="5508CB10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5.2一级分诊屏1台(55寸)</w:t>
      </w:r>
    </w:p>
    <w:p w14:paraId="60349F31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5.3二级分诊屏17台(21.5寸)</w:t>
      </w:r>
    </w:p>
    <w:p w14:paraId="3BAAE7D5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5.4区域等候屏1台(85寸)</w:t>
      </w:r>
    </w:p>
    <w:p w14:paraId="2EC5061A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5.5采血分诊屏4台（43.9寸）</w:t>
      </w:r>
    </w:p>
    <w:p w14:paraId="2E157D29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5.6系统接口费（现有接口费用包含院内HIS、LIS、PACS系统、心电系统、电子发票系统以及财务系统等，由最终中标方付费承担，且包括服务期间甲方更换合作厂家需再次发生的接口费用）</w:t>
      </w:r>
    </w:p>
    <w:p w14:paraId="589E988E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 注：我院互联互通系统及大部分系统由东软集团开发</w:t>
      </w:r>
    </w:p>
    <w:p w14:paraId="48C2FDF1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5.7医疗设备接口对接（包含服务期间内医院健康管理中心科室现有所有设备对接体检系统，由最终中标方负责承担，且包括服务期间甲方新增删减设备再次发生的接口费用，需中标方与所新更换合作广家进行协商）</w:t>
      </w:r>
    </w:p>
    <w:p w14:paraId="19F1CFE6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5.8其他要求（质保期内，根据科室要求，配合完成相关报表）</w:t>
      </w:r>
    </w:p>
    <w:p w14:paraId="117F202C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6服务</w:t>
      </w:r>
    </w:p>
    <w:p w14:paraId="3B9BE1F2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三，报名时间</w:t>
      </w:r>
    </w:p>
    <w:p w14:paraId="32E075D4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报名截止时间2024年12月10日17时，召开论证会时间另行通知。</w:t>
      </w:r>
    </w:p>
    <w:p w14:paraId="6CAFCA37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四，具体论证地点</w:t>
      </w:r>
    </w:p>
    <w:p w14:paraId="573B4D1A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辽宁省朝阳市朝阳大街四段26号，朝阳市第二医院行政办公楼三楼圆桌会议室</w:t>
      </w:r>
    </w:p>
    <w:p w14:paraId="38DA48F6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五，注意事项</w:t>
      </w:r>
    </w:p>
    <w:p w14:paraId="3EFBE860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请各参会单位，做好会前准备工作，提前30分钟抵达会场，论证期间请将手机调成静音模式。</w:t>
      </w:r>
    </w:p>
    <w:p w14:paraId="15947B0A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六，论证要求</w:t>
      </w:r>
    </w:p>
    <w:p w14:paraId="478EC76C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厂家依据签到顺序，按照模块要求独立进行演示论证，每个公司讲解15分钟，参与论证方需要提供纸质版整体项目概算清单，（包括分项报价，硬件需要具体参数，总价及联系方式）并加盖公章，此清单内容无需在会上公示，论证完主体内容后将此清单交到工作人员处即可，本次项目软硬件服务等质保3年，要求写在纸质版概算清单内。</w:t>
      </w:r>
    </w:p>
    <w:p w14:paraId="1ACEF843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七，联系方式</w:t>
      </w:r>
    </w:p>
    <w:p w14:paraId="17C33425">
      <w:pPr>
        <w:pStyle w:val="2"/>
        <w:keepNext w:val="0"/>
        <w:keepLines w:val="0"/>
        <w:widowControl/>
        <w:suppressLineNumbers w:val="0"/>
        <w:spacing w:before="0" w:beforeAutospacing="0" w:after="420" w:afterAutospacing="0" w:line="420" w:lineRule="atLeast"/>
        <w:ind w:left="360" w:right="360" w:firstLine="420"/>
        <w:jc w:val="left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  <w:t>联系方式：张瑾：18004212818</w:t>
      </w:r>
    </w:p>
    <w:p w14:paraId="306D10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03F6C"/>
    <w:rsid w:val="1E80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2026-01-19T09:04:00Z</dcterms:created>
  <dc:creator>我有一只姓皮的卡丘</dc:creator>
  <cp:lastModifiedBy>我有一只姓皮的卡丘</cp:lastModifiedBy>
  <dcterms:modified xsi:type="dcterms:W3CDTF">2026-01-19T09:05:11Z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380CECE508F9404F82D880CCE07B8F79_11</vt:lpwstr>
  </property>
  <property fmtid="{D5CDD505-2E9C-101B-9397-08002B2CF9AE}" pid="4" name="KSOTemplateDocerSaveRecord">
    <vt:lpwstr>eyJoZGlkIjoiNTM0MmUzZDZlODkwMDQ4MDNlMTk0YTQzMjllN2I3NjgiLCJ1c2VySWQiOiI1MjAyNDI1NDQifQ==</vt:lpwstr>
  </property>
</Properties>
</file>